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2CC3D22" w:rsidR="003676DA" w:rsidRPr="00414D4C" w:rsidRDefault="003D725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D7255">
                              <w:rPr>
                                <w:rFonts w:ascii="Arial" w:hAnsi="Arial" w:cs="Arial"/>
                                <w:b/>
                                <w:color w:val="000000" w:themeColor="text1"/>
                                <w:sz w:val="26"/>
                                <w:szCs w:val="26"/>
                                <w14:textOutline w14:w="6350" w14:cap="rnd" w14:cmpd="sng" w14:algn="ctr">
                                  <w14:noFill/>
                                  <w14:prstDash w14:val="solid"/>
                                  <w14:bevel/>
                                </w14:textOutline>
                              </w:rPr>
                              <w:t>Project Heal the 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2CC3D22" w:rsidR="003676DA" w:rsidRPr="00414D4C" w:rsidRDefault="003D725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D7255">
                        <w:rPr>
                          <w:rFonts w:ascii="Arial" w:hAnsi="Arial" w:cs="Arial"/>
                          <w:b/>
                          <w:color w:val="000000" w:themeColor="text1"/>
                          <w:sz w:val="26"/>
                          <w:szCs w:val="26"/>
                          <w14:textOutline w14:w="6350" w14:cap="rnd" w14:cmpd="sng" w14:algn="ctr">
                            <w14:noFill/>
                            <w14:prstDash w14:val="solid"/>
                            <w14:bevel/>
                          </w14:textOutline>
                        </w:rPr>
                        <w:t>Project Heal the Land</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0B1687B4"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sidRPr="005570FB">
                              <w:rPr>
                                <w:rFonts w:ascii="Arial" w:hAnsi="Arial" w:cs="Arial"/>
                                <w:b/>
                                <w:color w:val="000000" w:themeColor="text1"/>
                                <w:sz w:val="26"/>
                                <w:szCs w:val="26"/>
                              </w:rPr>
                              <w:t>G23-04-45-S01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TEKQ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J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zCW0epQbLS+cu9DZ0gdiJn2LVAQ7mhzt9Ti26NHoQJ5O/wKaTGzel2lZBS&#10;259vyYM9mii0Cdmh+2eJ+7GhFg1HflXoKGfDySSMi7iZTE9G2NhDzepQozbVpQ5MxKwzLC6DvZfd&#10;srC6esagWoZToaKK4Wxw2ttuc+mxhwqjjvHlMq4xIkDiG/VoWAgecA4N86l+pta0XdWjH9/qblLQ&#10;+avm2tgGT6WXG68LETvvHtf2BjBeIpXaURjm1+E+Wu0H9uIX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zTNUxC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3FF7323B" w14:textId="0B1687B4"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Pr>
                          <w:rFonts w:ascii="Arial" w:hAnsi="Arial" w:cs="Arial"/>
                          <w:b/>
                          <w:color w:val="000000" w:themeColor="text1"/>
                          <w:sz w:val="26"/>
                          <w:szCs w:val="26"/>
                        </w:rPr>
                        <w:tab/>
                      </w:r>
                      <w:r w:rsidR="005570FB" w:rsidRPr="005570FB">
                        <w:rPr>
                          <w:rFonts w:ascii="Arial" w:hAnsi="Arial" w:cs="Arial"/>
                          <w:b/>
                          <w:color w:val="000000" w:themeColor="text1"/>
                          <w:sz w:val="26"/>
                          <w:szCs w:val="26"/>
                        </w:rPr>
                        <w:t>G23-04-45-S01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039E3720" w:rsidR="008323DA" w:rsidRDefault="00571194"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07EF28B2" w:rsidR="008323DA" w:rsidRDefault="00571194"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75AD63CF" w14:textId="77777777" w:rsidR="007A0210" w:rsidRDefault="007A0210" w:rsidP="007A0210">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lastRenderedPageBreak/>
        <w:t>#1 – Applicant must identify the anticipated number of videos being created by the Project.</w:t>
      </w:r>
      <w:r>
        <w:rPr>
          <w:rStyle w:val="eop"/>
          <w:rFonts w:ascii="Arial" w:hAnsi="Arial" w:cs="Arial"/>
          <w:color w:val="000000"/>
          <w:sz w:val="22"/>
          <w:szCs w:val="22"/>
        </w:rPr>
        <w:t> </w:t>
      </w:r>
    </w:p>
    <w:p w14:paraId="17DAE1F4" w14:textId="77777777" w:rsidR="007A0210" w:rsidRDefault="007A0210" w:rsidP="007A0210">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#2 –</w:t>
      </w:r>
      <w:r>
        <w:rPr>
          <w:rStyle w:val="normaltextrun"/>
          <w:rFonts w:ascii="Arial" w:hAnsi="Arial" w:cs="Arial"/>
          <w:color w:val="333333"/>
          <w:sz w:val="22"/>
          <w:szCs w:val="22"/>
        </w:rPr>
        <w:t xml:space="preserve"> Applicant must provide additional details of what "1:1 meeting" </w:t>
      </w:r>
      <w:proofErr w:type="gramStart"/>
      <w:r>
        <w:rPr>
          <w:rStyle w:val="normaltextrun"/>
          <w:rFonts w:ascii="Arial" w:hAnsi="Arial" w:cs="Arial"/>
          <w:color w:val="333333"/>
          <w:sz w:val="22"/>
          <w:szCs w:val="22"/>
        </w:rPr>
        <w:t>are</w:t>
      </w:r>
      <w:proofErr w:type="gramEnd"/>
      <w:r>
        <w:rPr>
          <w:rStyle w:val="normaltextrun"/>
          <w:rFonts w:ascii="Arial" w:hAnsi="Arial" w:cs="Arial"/>
          <w:color w:val="333333"/>
          <w:sz w:val="22"/>
          <w:szCs w:val="22"/>
        </w:rPr>
        <w:t>, and how it relates to the Project. </w:t>
      </w:r>
      <w:r>
        <w:rPr>
          <w:rStyle w:val="normaltextrun"/>
          <w:rFonts w:ascii="Arial" w:hAnsi="Arial" w:cs="Arial"/>
          <w:sz w:val="22"/>
          <w:szCs w:val="22"/>
        </w:rPr>
        <w:t> </w:t>
      </w:r>
      <w:r>
        <w:rPr>
          <w:rStyle w:val="normaltextrun"/>
          <w:rFonts w:ascii="Arial" w:hAnsi="Arial" w:cs="Arial"/>
          <w:color w:val="000000"/>
          <w:sz w:val="22"/>
          <w:szCs w:val="22"/>
        </w:rPr>
        <w:t xml:space="preserve"> </w:t>
      </w:r>
      <w:r>
        <w:rPr>
          <w:rStyle w:val="eop"/>
          <w:rFonts w:ascii="Arial" w:hAnsi="Arial" w:cs="Arial"/>
          <w:color w:val="000000"/>
          <w:sz w:val="22"/>
          <w:szCs w:val="22"/>
        </w:rPr>
        <w:t> </w:t>
      </w:r>
    </w:p>
    <w:p w14:paraId="1C033F01" w14:textId="79CACCC5" w:rsidR="008323DA" w:rsidRPr="007A0210" w:rsidRDefault="007A0210" w:rsidP="007A0210">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#10 – Applicant is reminded Project can only fund OHV related content on a </w:t>
      </w:r>
      <w:proofErr w:type="gramStart"/>
      <w:r>
        <w:rPr>
          <w:rStyle w:val="normaltextrun"/>
          <w:rFonts w:ascii="Arial" w:hAnsi="Arial" w:cs="Arial"/>
          <w:color w:val="000000"/>
          <w:sz w:val="22"/>
          <w:szCs w:val="22"/>
        </w:rPr>
        <w:t>website</w:t>
      </w:r>
      <w:proofErr w:type="gramEnd"/>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270B0CF8" w:rsidR="008323DA" w:rsidRDefault="007A0210" w:rsidP="008323DA">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 OHV Safety, Environmental Responsibility, and Respect Private Property - 4970.13(f)(6) (Education Projects </w:t>
      </w:r>
      <w:r>
        <w:rPr>
          <w:rStyle w:val="normaltextrun"/>
          <w:rFonts w:ascii="Calibri" w:hAnsi="Calibri" w:cs="Calibri"/>
          <w:color w:val="000000"/>
          <w:sz w:val="22"/>
          <w:szCs w:val="22"/>
          <w:shd w:val="clear" w:color="auto" w:fill="FFFFFF"/>
        </w:rPr>
        <w:t>ONLY)</w:t>
      </w:r>
      <w:r>
        <w:rPr>
          <w:rStyle w:val="normaltextrun"/>
          <w:rFonts w:ascii="Arial" w:hAnsi="Arial" w:cs="Arial"/>
          <w:color w:val="000000"/>
          <w:sz w:val="22"/>
          <w:szCs w:val="22"/>
          <w:shd w:val="clear" w:color="auto" w:fill="FFFFFF"/>
        </w:rPr>
        <w:t xml:space="preserve"> – Applicant must clarify how the Project is providing OHV safety.</w:t>
      </w:r>
      <w:r>
        <w:rPr>
          <w:rStyle w:val="eop"/>
          <w:rFonts w:ascii="Arial" w:hAnsi="Arial" w:cs="Arial"/>
          <w:color w:val="000000"/>
          <w:sz w:val="22"/>
          <w:szCs w:val="22"/>
          <w:shd w:val="clear" w:color="auto" w:fill="FFFFFF"/>
        </w:rPr>
        <w:t> </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56E5EBBC" w14:textId="77777777" w:rsidR="007A0210" w:rsidRDefault="007A0210" w:rsidP="007A0210">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Staff #3 "Digital Media and Video Series" – Cost significantly increased compared to the prior year’s Application. </w:t>
      </w:r>
      <w:proofErr w:type="gramStart"/>
      <w:r>
        <w:rPr>
          <w:rStyle w:val="normaltextrun"/>
          <w:rFonts w:ascii="Arial" w:hAnsi="Arial" w:cs="Arial"/>
          <w:color w:val="000000"/>
          <w:sz w:val="22"/>
          <w:szCs w:val="22"/>
        </w:rPr>
        <w:t>Applicant</w:t>
      </w:r>
      <w:proofErr w:type="gramEnd"/>
      <w:r>
        <w:rPr>
          <w:rStyle w:val="normaltextrun"/>
          <w:rFonts w:ascii="Arial" w:hAnsi="Arial" w:cs="Arial"/>
          <w:color w:val="000000"/>
          <w:sz w:val="22"/>
          <w:szCs w:val="22"/>
        </w:rPr>
        <w:t xml:space="preserve"> must provide additional details to justify the cost.</w:t>
      </w:r>
      <w:r>
        <w:rPr>
          <w:rStyle w:val="eop"/>
          <w:rFonts w:ascii="Arial" w:hAnsi="Arial" w:cs="Arial"/>
          <w:color w:val="000000"/>
          <w:sz w:val="22"/>
          <w:szCs w:val="22"/>
        </w:rPr>
        <w:t> </w:t>
      </w:r>
    </w:p>
    <w:p w14:paraId="4D91819C" w14:textId="268E7DC2" w:rsidR="007A0210" w:rsidRDefault="007A0210" w:rsidP="007A0210">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Materials / Supplies #1 "Educational Materials" – Applicant’s notes are inconsistent </w:t>
      </w:r>
      <w:proofErr w:type="gramStart"/>
      <w:r>
        <w:rPr>
          <w:rStyle w:val="normaltextrun"/>
          <w:rFonts w:ascii="Arial" w:hAnsi="Arial" w:cs="Arial"/>
          <w:color w:val="000000"/>
          <w:sz w:val="22"/>
          <w:szCs w:val="22"/>
        </w:rPr>
        <w:t>on</w:t>
      </w:r>
      <w:proofErr w:type="gramEnd"/>
      <w:r>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the </w:t>
      </w:r>
      <w:r>
        <w:rPr>
          <w:rStyle w:val="normaltextrun"/>
          <w:rFonts w:ascii="Arial" w:hAnsi="Arial" w:cs="Arial"/>
          <w:color w:val="000000"/>
          <w:sz w:val="22"/>
          <w:szCs w:val="22"/>
        </w:rPr>
        <w:t>number of brochures that will be created with the Quantity (QTY) in the line item. Applicant must revise notes description or QTY to match.</w:t>
      </w:r>
      <w:r>
        <w:rPr>
          <w:rStyle w:val="eop"/>
          <w:rFonts w:ascii="Arial" w:hAnsi="Arial" w:cs="Arial"/>
          <w:color w:val="000000"/>
          <w:sz w:val="22"/>
          <w:szCs w:val="22"/>
        </w:rPr>
        <w:t> </w:t>
      </w:r>
    </w:p>
    <w:p w14:paraId="47C3A5C4" w14:textId="3E8162C4" w:rsidR="008323DA" w:rsidRPr="007A0210" w:rsidRDefault="007A0210" w:rsidP="007A0210">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Equipment Purchases #1 “DJI Mini 3 Drone and accessories” – Purchasing drones and drone accessories are not eligible in an Education and Safety Project. Applicant must remove line item.</w:t>
      </w:r>
      <w:r>
        <w:rPr>
          <w:rStyle w:val="eop"/>
          <w:rFonts w:ascii="Arial" w:hAnsi="Arial" w:cs="Arial"/>
          <w:color w:val="000000"/>
          <w:sz w:val="22"/>
          <w:szCs w:val="22"/>
        </w:rPr>
        <w:t>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6406C69E" w14:textId="77777777" w:rsidR="007A0210" w:rsidRPr="007A0210" w:rsidRDefault="007A0210" w:rsidP="007A0210">
      <w:pPr>
        <w:numPr>
          <w:ilvl w:val="0"/>
          <w:numId w:val="2"/>
        </w:numPr>
        <w:contextualSpacing/>
        <w:rPr>
          <w:rFonts w:ascii="Arial" w:hAnsi="Arial" w:cs="Arial"/>
          <w:sz w:val="22"/>
          <w:szCs w:val="22"/>
        </w:rPr>
      </w:pPr>
      <w:r w:rsidRPr="007A0210">
        <w:rPr>
          <w:rFonts w:ascii="Arial" w:hAnsi="Arial" w:cs="Arial"/>
          <w:sz w:val="22"/>
          <w:szCs w:val="22"/>
        </w:rPr>
        <w:t>#4 – Narrative does not support the selection. Applicant must list each partner separately and provide a detailed explanation for how each partner will participate in the Project. </w:t>
      </w:r>
    </w:p>
    <w:p w14:paraId="72FE77A2" w14:textId="77777777" w:rsidR="007A0210" w:rsidRPr="007A0210" w:rsidRDefault="007A0210" w:rsidP="007A0210">
      <w:pPr>
        <w:numPr>
          <w:ilvl w:val="0"/>
          <w:numId w:val="2"/>
        </w:numPr>
        <w:contextualSpacing/>
        <w:rPr>
          <w:rFonts w:ascii="Arial" w:hAnsi="Arial" w:cs="Arial"/>
          <w:sz w:val="22"/>
          <w:szCs w:val="22"/>
        </w:rPr>
      </w:pPr>
      <w:r w:rsidRPr="007A0210">
        <w:rPr>
          <w:rFonts w:ascii="Arial" w:hAnsi="Arial" w:cs="Arial"/>
          <w:sz w:val="22"/>
          <w:szCs w:val="22"/>
        </w:rPr>
        <w:t>#5 – The Project Description section does not support selection of “ATV”. Applicant does not state the Project addresses the selected vehicle type. </w:t>
      </w:r>
    </w:p>
    <w:p w14:paraId="274072B2" w14:textId="77777777" w:rsidR="007A0210" w:rsidRPr="007A0210" w:rsidRDefault="007A0210" w:rsidP="007A0210">
      <w:pPr>
        <w:numPr>
          <w:ilvl w:val="0"/>
          <w:numId w:val="2"/>
        </w:numPr>
        <w:contextualSpacing/>
        <w:rPr>
          <w:rFonts w:ascii="Arial" w:hAnsi="Arial" w:cs="Arial"/>
          <w:sz w:val="22"/>
          <w:szCs w:val="22"/>
        </w:rPr>
      </w:pPr>
      <w:r w:rsidRPr="007A0210">
        <w:rPr>
          <w:rFonts w:ascii="Arial" w:hAnsi="Arial" w:cs="Arial"/>
          <w:sz w:val="22"/>
          <w:szCs w:val="22"/>
        </w:rPr>
        <w:t>#6 – Narrative does not support the selections. Applicant must provide the year of the meetings. In addition, Applicant must clarify how they are stakeholders to the Project. </w:t>
      </w:r>
    </w:p>
    <w:p w14:paraId="6E7CDF6B" w14:textId="77777777" w:rsidR="007A0210" w:rsidRPr="007A0210" w:rsidRDefault="007A0210" w:rsidP="007A0210">
      <w:pPr>
        <w:numPr>
          <w:ilvl w:val="0"/>
          <w:numId w:val="2"/>
        </w:numPr>
        <w:contextualSpacing/>
        <w:rPr>
          <w:rFonts w:ascii="Arial" w:hAnsi="Arial" w:cs="Arial"/>
          <w:sz w:val="22"/>
          <w:szCs w:val="22"/>
        </w:rPr>
      </w:pPr>
      <w:r w:rsidRPr="007A0210">
        <w:rPr>
          <w:rFonts w:ascii="Arial" w:hAnsi="Arial" w:cs="Arial"/>
          <w:sz w:val="22"/>
          <w:szCs w:val="22"/>
        </w:rPr>
        <w:t>#7 – Narrative does not support the selections of "Process of researching issues and audience", "Testing process to ensure outcomes are effective," and “Plan to implement the Project”, “Evaluation of the Project process”, and "Evaluation and feedback received from Project participant". Applicant must provide identifiable and/or measurable elements to substantiate selections.   </w:t>
      </w:r>
    </w:p>
    <w:p w14:paraId="4793F405" w14:textId="77777777" w:rsidR="007A0210" w:rsidRPr="007A0210" w:rsidRDefault="007A0210" w:rsidP="007A0210">
      <w:pPr>
        <w:numPr>
          <w:ilvl w:val="0"/>
          <w:numId w:val="2"/>
        </w:numPr>
        <w:contextualSpacing/>
        <w:rPr>
          <w:rFonts w:ascii="Arial" w:hAnsi="Arial" w:cs="Arial"/>
          <w:sz w:val="22"/>
          <w:szCs w:val="22"/>
        </w:rPr>
      </w:pPr>
      <w:r w:rsidRPr="007A0210">
        <w:rPr>
          <w:rFonts w:ascii="Arial" w:hAnsi="Arial" w:cs="Arial"/>
          <w:sz w:val="22"/>
          <w:szCs w:val="22"/>
        </w:rPr>
        <w:t>#9 – Narrative does not support the selection. Data for this narrative must align and correlate with the information provided in the Project Description, and evaluation criteria #8. </w:t>
      </w:r>
    </w:p>
    <w:p w14:paraId="04180096" w14:textId="53B7EBC5" w:rsidR="008323DA" w:rsidRPr="007A0210" w:rsidRDefault="007A0210" w:rsidP="007A0210">
      <w:pPr>
        <w:numPr>
          <w:ilvl w:val="0"/>
          <w:numId w:val="2"/>
        </w:numPr>
        <w:tabs>
          <w:tab w:val="num" w:pos="720"/>
        </w:tabs>
        <w:contextualSpacing/>
        <w:rPr>
          <w:rFonts w:ascii="Arial" w:hAnsi="Arial" w:cs="Arial"/>
          <w:sz w:val="22"/>
          <w:szCs w:val="22"/>
        </w:rPr>
      </w:pPr>
      <w:r w:rsidRPr="007A0210">
        <w:rPr>
          <w:rFonts w:ascii="Arial" w:hAnsi="Arial" w:cs="Arial"/>
          <w:sz w:val="22"/>
          <w:szCs w:val="22"/>
        </w:rPr>
        <w:t>#10 – Narrative does not support the selection. Data must align with the information provided in evaluation criteria #8 and correlate with the response provided in the narrative of evaluation criteria #9. </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51FAA73" w:rsidR="00AD43F5" w:rsidRPr="00407912" w:rsidRDefault="005570FB" w:rsidP="00AD43F5">
    <w:pPr>
      <w:pStyle w:val="Footer"/>
      <w:jc w:val="right"/>
      <w:rPr>
        <w:rFonts w:ascii="Arial" w:hAnsi="Arial" w:cs="Arial"/>
        <w:sz w:val="22"/>
        <w:szCs w:val="22"/>
      </w:rPr>
    </w:pPr>
    <w:r w:rsidRPr="005570FB">
      <w:rPr>
        <w:rFonts w:ascii="Arial" w:hAnsi="Arial" w:cs="Arial"/>
        <w:sz w:val="22"/>
        <w:szCs w:val="22"/>
      </w:rPr>
      <w:t>Project Heal the Land</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AE32D3"/>
    <w:multiLevelType w:val="multilevel"/>
    <w:tmpl w:val="0CF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44053D"/>
    <w:multiLevelType w:val="multilevel"/>
    <w:tmpl w:val="399E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61E11"/>
    <w:multiLevelType w:val="multilevel"/>
    <w:tmpl w:val="6E8E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10EC6"/>
    <w:multiLevelType w:val="multilevel"/>
    <w:tmpl w:val="CF3E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687093">
    <w:abstractNumId w:val="2"/>
  </w:num>
  <w:num w:numId="2" w16cid:durableId="1082220773">
    <w:abstractNumId w:val="4"/>
  </w:num>
  <w:num w:numId="3" w16cid:durableId="706367756">
    <w:abstractNumId w:val="10"/>
  </w:num>
  <w:num w:numId="4" w16cid:durableId="743990781">
    <w:abstractNumId w:val="6"/>
  </w:num>
  <w:num w:numId="5" w16cid:durableId="1537156273">
    <w:abstractNumId w:val="9"/>
  </w:num>
  <w:num w:numId="6" w16cid:durableId="99422407">
    <w:abstractNumId w:val="5"/>
  </w:num>
  <w:num w:numId="7" w16cid:durableId="1486123739">
    <w:abstractNumId w:val="7"/>
  </w:num>
  <w:num w:numId="8" w16cid:durableId="1836453724">
    <w:abstractNumId w:val="0"/>
  </w:num>
  <w:num w:numId="9" w16cid:durableId="1656253177">
    <w:abstractNumId w:val="1"/>
  </w:num>
  <w:num w:numId="10" w16cid:durableId="2139371746">
    <w:abstractNumId w:val="11"/>
  </w:num>
  <w:num w:numId="11" w16cid:durableId="420833955">
    <w:abstractNumId w:val="3"/>
  </w:num>
  <w:num w:numId="12" w16cid:durableId="984242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OExysVmWSztOpzawBtcCXPeEeVKHWtZjKnJxC9cuz0iOoDowgZyJbgowBYiDCc39ZlwuqJO8D6Wt9Gb6qLSM0A==" w:salt="JsrSyZY+h9B6r8SUcirt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D7255"/>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570FB"/>
    <w:rsid w:val="00571194"/>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0210"/>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A0210"/>
    <w:pPr>
      <w:spacing w:before="100" w:beforeAutospacing="1" w:after="100" w:afterAutospacing="1"/>
    </w:pPr>
  </w:style>
  <w:style w:type="character" w:customStyle="1" w:styleId="normaltextrun">
    <w:name w:val="normaltextrun"/>
    <w:basedOn w:val="DefaultParagraphFont"/>
    <w:rsid w:val="007A0210"/>
  </w:style>
  <w:style w:type="character" w:customStyle="1" w:styleId="eop">
    <w:name w:val="eop"/>
    <w:basedOn w:val="DefaultParagraphFont"/>
    <w:rsid w:val="007A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3737">
      <w:bodyDiv w:val="1"/>
      <w:marLeft w:val="0"/>
      <w:marRight w:val="0"/>
      <w:marTop w:val="0"/>
      <w:marBottom w:val="0"/>
      <w:divBdr>
        <w:top w:val="none" w:sz="0" w:space="0" w:color="auto"/>
        <w:left w:val="none" w:sz="0" w:space="0" w:color="auto"/>
        <w:bottom w:val="none" w:sz="0" w:space="0" w:color="auto"/>
        <w:right w:val="none" w:sz="0" w:space="0" w:color="auto"/>
      </w:divBdr>
    </w:div>
    <w:div w:id="259265883">
      <w:bodyDiv w:val="1"/>
      <w:marLeft w:val="0"/>
      <w:marRight w:val="0"/>
      <w:marTop w:val="0"/>
      <w:marBottom w:val="0"/>
      <w:divBdr>
        <w:top w:val="none" w:sz="0" w:space="0" w:color="auto"/>
        <w:left w:val="none" w:sz="0" w:space="0" w:color="auto"/>
        <w:bottom w:val="none" w:sz="0" w:space="0" w:color="auto"/>
        <w:right w:val="none" w:sz="0" w:space="0" w:color="auto"/>
      </w:divBdr>
    </w:div>
    <w:div w:id="812213529">
      <w:bodyDiv w:val="1"/>
      <w:marLeft w:val="0"/>
      <w:marRight w:val="0"/>
      <w:marTop w:val="0"/>
      <w:marBottom w:val="0"/>
      <w:divBdr>
        <w:top w:val="none" w:sz="0" w:space="0" w:color="auto"/>
        <w:left w:val="none" w:sz="0" w:space="0" w:color="auto"/>
        <w:bottom w:val="none" w:sz="0" w:space="0" w:color="auto"/>
        <w:right w:val="none" w:sz="0" w:space="0" w:color="auto"/>
      </w:divBdr>
      <w:divsChild>
        <w:div w:id="1489638781">
          <w:marLeft w:val="0"/>
          <w:marRight w:val="0"/>
          <w:marTop w:val="0"/>
          <w:marBottom w:val="0"/>
          <w:divBdr>
            <w:top w:val="none" w:sz="0" w:space="0" w:color="auto"/>
            <w:left w:val="none" w:sz="0" w:space="0" w:color="auto"/>
            <w:bottom w:val="none" w:sz="0" w:space="0" w:color="auto"/>
            <w:right w:val="none" w:sz="0" w:space="0" w:color="auto"/>
          </w:divBdr>
        </w:div>
        <w:div w:id="993223324">
          <w:marLeft w:val="0"/>
          <w:marRight w:val="0"/>
          <w:marTop w:val="0"/>
          <w:marBottom w:val="0"/>
          <w:divBdr>
            <w:top w:val="none" w:sz="0" w:space="0" w:color="auto"/>
            <w:left w:val="none" w:sz="0" w:space="0" w:color="auto"/>
            <w:bottom w:val="none" w:sz="0" w:space="0" w:color="auto"/>
            <w:right w:val="none" w:sz="0" w:space="0" w:color="auto"/>
          </w:divBdr>
        </w:div>
      </w:divsChild>
    </w:div>
    <w:div w:id="1873347868">
      <w:bodyDiv w:val="1"/>
      <w:marLeft w:val="0"/>
      <w:marRight w:val="0"/>
      <w:marTop w:val="0"/>
      <w:marBottom w:val="0"/>
      <w:divBdr>
        <w:top w:val="none" w:sz="0" w:space="0" w:color="auto"/>
        <w:left w:val="none" w:sz="0" w:space="0" w:color="auto"/>
        <w:bottom w:val="none" w:sz="0" w:space="0" w:color="auto"/>
        <w:right w:val="none" w:sz="0" w:space="0" w:color="auto"/>
      </w:divBdr>
      <w:divsChild>
        <w:div w:id="2056080982">
          <w:marLeft w:val="0"/>
          <w:marRight w:val="0"/>
          <w:marTop w:val="0"/>
          <w:marBottom w:val="0"/>
          <w:divBdr>
            <w:top w:val="none" w:sz="0" w:space="0" w:color="auto"/>
            <w:left w:val="none" w:sz="0" w:space="0" w:color="auto"/>
            <w:bottom w:val="none" w:sz="0" w:space="0" w:color="auto"/>
            <w:right w:val="none" w:sz="0" w:space="0" w:color="auto"/>
          </w:divBdr>
        </w:div>
        <w:div w:id="90460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openxmlformats.org/package/2006/metadata/core-properties"/>
    <ds:schemaRef ds:uri="59c8dfd7-5f63-4fd3-8acf-32e3e25de9be"/>
    <ds:schemaRef ds:uri="http://schemas.microsoft.com/office/infopath/2007/PartnerControls"/>
    <ds:schemaRef ds:uri="7150a368-1ec4-4782-87f4-54908d9ba6bf"/>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8EC6F85C-3B6A-4160-97E8-FED110633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671</Words>
  <Characters>3828</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4</cp:revision>
  <dcterms:created xsi:type="dcterms:W3CDTF">2023-04-19T21:45:00Z</dcterms:created>
  <dcterms:modified xsi:type="dcterms:W3CDTF">2023-05-11T19:01:00Z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